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8777C3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F483E">
        <w:rPr>
          <w:rFonts w:ascii="Times New Roman" w:hAnsi="Times New Roman" w:cs="Times New Roman"/>
          <w:sz w:val="28"/>
          <w:szCs w:val="28"/>
        </w:rPr>
        <w:t xml:space="preserve"> 1191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0F483E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</w:rPr>
        <w:t>Кемеровский муниципальный округ, с. Мазурово, кадастровый квартал 42:04:0313001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8777C3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</w:rPr>
        <w:t>03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0F483E">
        <w:rPr>
          <w:rFonts w:ascii="Times New Roman" w:hAnsi="Times New Roman" w:cs="Times New Roman"/>
          <w:sz w:val="28"/>
          <w:szCs w:val="28"/>
        </w:rPr>
        <w:t>01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0F483E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777C3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2EFA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369CC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AE42F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116</cp:revision>
  <cp:lastPrinted>2024-12-03T04:23:00Z</cp:lastPrinted>
  <dcterms:created xsi:type="dcterms:W3CDTF">2020-07-15T09:19:00Z</dcterms:created>
  <dcterms:modified xsi:type="dcterms:W3CDTF">2024-12-03T04:23:00Z</dcterms:modified>
</cp:coreProperties>
</file>